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82BBB7" w14:textId="77777777" w:rsidR="00266F7E" w:rsidRPr="00266F7E" w:rsidRDefault="00266F7E" w:rsidP="00266F7E">
      <w:pPr>
        <w:spacing w:line="480" w:lineRule="auto"/>
        <w:rPr>
          <w:rFonts w:ascii="Times New Roman" w:hAnsi="Times New Roman" w:cs="Times New Roman"/>
          <w:sz w:val="24"/>
          <w:szCs w:val="24"/>
        </w:rPr>
      </w:pPr>
    </w:p>
    <w:p w14:paraId="3B68267C" w14:textId="77777777" w:rsidR="00266F7E" w:rsidRPr="00266F7E" w:rsidRDefault="00266F7E" w:rsidP="00266F7E">
      <w:pPr>
        <w:spacing w:line="480" w:lineRule="auto"/>
        <w:rPr>
          <w:rFonts w:ascii="Times New Roman" w:hAnsi="Times New Roman" w:cs="Times New Roman"/>
          <w:sz w:val="24"/>
          <w:szCs w:val="24"/>
        </w:rPr>
      </w:pPr>
    </w:p>
    <w:p w14:paraId="25993612" w14:textId="77777777" w:rsidR="00266F7E" w:rsidRPr="00266F7E" w:rsidRDefault="00266F7E" w:rsidP="00266F7E">
      <w:pPr>
        <w:spacing w:line="480" w:lineRule="auto"/>
        <w:rPr>
          <w:rFonts w:ascii="Times New Roman" w:hAnsi="Times New Roman" w:cs="Times New Roman"/>
          <w:sz w:val="24"/>
          <w:szCs w:val="24"/>
        </w:rPr>
      </w:pPr>
    </w:p>
    <w:p w14:paraId="01BC0DE9" w14:textId="77777777" w:rsidR="00266F7E" w:rsidRPr="00266F7E" w:rsidRDefault="00266F7E" w:rsidP="00266F7E">
      <w:pPr>
        <w:spacing w:line="480" w:lineRule="auto"/>
        <w:jc w:val="center"/>
        <w:rPr>
          <w:rFonts w:ascii="Times New Roman" w:hAnsi="Times New Roman" w:cs="Times New Roman"/>
          <w:sz w:val="24"/>
          <w:szCs w:val="24"/>
        </w:rPr>
      </w:pPr>
    </w:p>
    <w:p w14:paraId="266E4E0E" w14:textId="77777777" w:rsidR="00266F7E" w:rsidRPr="00266F7E" w:rsidRDefault="00266F7E" w:rsidP="00266F7E">
      <w:pPr>
        <w:spacing w:line="480" w:lineRule="auto"/>
        <w:jc w:val="center"/>
        <w:rPr>
          <w:rFonts w:ascii="Times New Roman" w:hAnsi="Times New Roman" w:cs="Times New Roman"/>
          <w:sz w:val="24"/>
          <w:szCs w:val="24"/>
        </w:rPr>
      </w:pPr>
    </w:p>
    <w:p w14:paraId="70B54195"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Ageism in Workplaces</w:t>
      </w:r>
    </w:p>
    <w:p w14:paraId="74A1E172"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Raymond Fernandez</w:t>
      </w:r>
    </w:p>
    <w:p w14:paraId="0152B70C"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Adler University</w:t>
      </w:r>
    </w:p>
    <w:p w14:paraId="5D44F8BC"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Research methods</w:t>
      </w:r>
    </w:p>
    <w:p w14:paraId="3A073909"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June 2017</w:t>
      </w:r>
    </w:p>
    <w:p w14:paraId="4223F36C" w14:textId="77777777" w:rsidR="00266F7E" w:rsidRPr="00266F7E" w:rsidRDefault="00266F7E" w:rsidP="00266F7E">
      <w:pPr>
        <w:spacing w:line="480" w:lineRule="auto"/>
        <w:rPr>
          <w:rFonts w:ascii="Times New Roman" w:hAnsi="Times New Roman" w:cs="Times New Roman"/>
          <w:sz w:val="24"/>
          <w:szCs w:val="24"/>
        </w:rPr>
      </w:pPr>
    </w:p>
    <w:p w14:paraId="783E5850" w14:textId="77777777" w:rsidR="00266F7E" w:rsidRPr="00266F7E" w:rsidRDefault="00266F7E" w:rsidP="00266F7E">
      <w:pPr>
        <w:spacing w:line="480" w:lineRule="auto"/>
        <w:rPr>
          <w:rFonts w:ascii="Times New Roman" w:hAnsi="Times New Roman" w:cs="Times New Roman"/>
          <w:sz w:val="24"/>
          <w:szCs w:val="24"/>
        </w:rPr>
      </w:pPr>
    </w:p>
    <w:p w14:paraId="0ACEEC5A" w14:textId="77777777" w:rsidR="00266F7E" w:rsidRPr="00266F7E" w:rsidRDefault="00266F7E" w:rsidP="00266F7E">
      <w:pPr>
        <w:spacing w:line="480" w:lineRule="auto"/>
        <w:rPr>
          <w:rFonts w:ascii="Times New Roman" w:hAnsi="Times New Roman" w:cs="Times New Roman"/>
          <w:sz w:val="24"/>
          <w:szCs w:val="24"/>
        </w:rPr>
      </w:pPr>
    </w:p>
    <w:p w14:paraId="3F4DF2C4"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br w:type="page"/>
      </w:r>
    </w:p>
    <w:p w14:paraId="2C671A47" w14:textId="77777777" w:rsidR="00266F7E" w:rsidRPr="00266F7E" w:rsidRDefault="00266F7E" w:rsidP="00266F7E">
      <w:pPr>
        <w:spacing w:line="480" w:lineRule="auto"/>
        <w:rPr>
          <w:rFonts w:ascii="Times New Roman" w:hAnsi="Times New Roman" w:cs="Times New Roman"/>
          <w:b/>
          <w:sz w:val="24"/>
          <w:szCs w:val="24"/>
        </w:rPr>
      </w:pPr>
      <w:r w:rsidRPr="00266F7E">
        <w:rPr>
          <w:rFonts w:ascii="Times New Roman" w:hAnsi="Times New Roman" w:cs="Times New Roman"/>
          <w:b/>
          <w:sz w:val="24"/>
          <w:szCs w:val="24"/>
        </w:rPr>
        <w:lastRenderedPageBreak/>
        <w:t>Introduction</w:t>
      </w:r>
    </w:p>
    <w:p w14:paraId="0A67DDCD"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Since 1998, when the Employment Equality Act came into effect, employees and employers have been barred from discriminating against any existing or potential employees on the basis of their age, regarding their access to or considerations for employment, promotion, training or regarding of posts.  The United States Laws prohibit any direct or indirect age discrimination and regard that the age of an employee is irrelevant (Quinn, 2010). What counts is their intellect and the impact or change that they can bring in an organization. </w:t>
      </w:r>
    </w:p>
    <w:p w14:paraId="4DB4CA4D"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Direct discrimination is witnessed when an individual is treated less favorably compared to others in different age groups. For instance, hiring companies may set lower or higher age limit job intakes hence directly preventing individuals who do not belong to the stipulated age group from being considered. On the hand, indirect discrimination is witnessed when a practice or provision has a greater impact on individuals from one age group than it has on another. For example, various companies advertise for vacancies and indicate that the applicants should have worked in the field for more than ten years (Quinn, 2010). Consequently, this automatically disadvantages the young people as none has any such kind of experience. Direct discrimination is prohibited, but it is different for indirect discrimination. Organizations indicate that stating the level of experience has an objectivity justification and is a proportionate means to achieve legitimate business goals.</w:t>
      </w:r>
    </w:p>
    <w:p w14:paraId="2BC1DB18"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Perceptions surrounding younger and older ages in organizations follow various societal stereotypes (</w:t>
      </w:r>
      <w:proofErr w:type="spellStart"/>
      <w:r w:rsidRPr="00266F7E">
        <w:rPr>
          <w:rFonts w:ascii="Times New Roman" w:hAnsi="Times New Roman" w:cs="Times New Roman"/>
          <w:sz w:val="24"/>
          <w:szCs w:val="24"/>
        </w:rPr>
        <w:t>Roscigno</w:t>
      </w:r>
      <w:proofErr w:type="spellEnd"/>
      <w:r w:rsidRPr="00266F7E">
        <w:rPr>
          <w:rFonts w:ascii="Times New Roman" w:hAnsi="Times New Roman" w:cs="Times New Roman"/>
          <w:sz w:val="24"/>
          <w:szCs w:val="24"/>
        </w:rPr>
        <w:t xml:space="preserve"> et al., 2007). Younger employees are seen to more likely be willing to learn new skills, more technologically capable and more innovative. However, they are also associated with inconsistency, disloyalty, and people that the organization cannot depend on. </w:t>
      </w:r>
      <w:proofErr w:type="spellStart"/>
      <w:r w:rsidRPr="00266F7E">
        <w:rPr>
          <w:rFonts w:ascii="Times New Roman" w:hAnsi="Times New Roman" w:cs="Times New Roman"/>
          <w:sz w:val="24"/>
          <w:szCs w:val="24"/>
        </w:rPr>
        <w:t>Roscigno</w:t>
      </w:r>
      <w:proofErr w:type="spellEnd"/>
      <w:r w:rsidRPr="00266F7E">
        <w:rPr>
          <w:rFonts w:ascii="Times New Roman" w:hAnsi="Times New Roman" w:cs="Times New Roman"/>
          <w:sz w:val="24"/>
          <w:szCs w:val="24"/>
        </w:rPr>
        <w:t xml:space="preserve"> states that the older age group are considered to be more hardworking, with better </w:t>
      </w:r>
      <w:r w:rsidRPr="00266F7E">
        <w:rPr>
          <w:rFonts w:ascii="Times New Roman" w:hAnsi="Times New Roman" w:cs="Times New Roman"/>
          <w:sz w:val="24"/>
          <w:szCs w:val="24"/>
        </w:rPr>
        <w:lastRenderedPageBreak/>
        <w:t xml:space="preserve">interpersonal skills, loyal and dependable but also resistant to changes, especially about technology. The thought that old people should move aside and pave the way for the young generation is also a stereotype that leads to age discriminations (Quinn, 2010). </w:t>
      </w:r>
    </w:p>
    <w:p w14:paraId="46FEE981"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The Federal Age Discrimination Act (ADEA) prohibits against age- based discrimination especially against the older age group in hiring, layoffs, firing, compensation and other factors that relate to employment (Quinn, 2010). The law mainly is concerned with people of age 40 years and above in organizations with over twenty employees (Cleveland, 1988). However, concern has arisen that the law may have contributed to harming some older workers as organizations may have been afraid of lawsuits and hence retained the existing older employees but refrained from selecting other older employees. Consequently, it only favors the “insiders” but becomes a disadvantage to the “outsiders.”</w:t>
      </w:r>
    </w:p>
    <w:p w14:paraId="3C50E623"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Employment and pension legislations, acts and policies provide exceptions to the general age prohibition. Pension schemes can limit the age settlement or administration of benefits under their plans and also set their retirement age provided the policies do not have any discrimination on gender grounds (Gregory, 2001). Employers are also allowed to fix retirement years for their workforce within the recommended age provided the treatment is reasonably justifiable by an authentic aim, and the means involved are necessary and appropriate.</w:t>
      </w:r>
    </w:p>
    <w:p w14:paraId="06999241" w14:textId="77777777" w:rsidR="00266F7E" w:rsidRPr="00266F7E" w:rsidRDefault="00266F7E" w:rsidP="00266F7E">
      <w:pPr>
        <w:spacing w:line="480" w:lineRule="auto"/>
        <w:rPr>
          <w:rFonts w:ascii="Times New Roman" w:hAnsi="Times New Roman" w:cs="Times New Roman"/>
          <w:b/>
          <w:sz w:val="24"/>
          <w:szCs w:val="24"/>
        </w:rPr>
      </w:pPr>
      <w:r w:rsidRPr="00266F7E">
        <w:rPr>
          <w:rFonts w:ascii="Times New Roman" w:hAnsi="Times New Roman" w:cs="Times New Roman"/>
          <w:b/>
          <w:sz w:val="24"/>
          <w:szCs w:val="24"/>
        </w:rPr>
        <w:t>Goals of the Research</w:t>
      </w:r>
    </w:p>
    <w:p w14:paraId="4C8C6A4E"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One major goal is to identify the legislation that governs employment, promotion, and termination of an individual as regards to age. Employees have to be in a position to justify the authenticity of recruitment, promotion or terminations decisions made by an organization to ensure they understand the grounds under which the decisions have been made. If the decisions </w:t>
      </w:r>
      <w:r w:rsidRPr="00266F7E">
        <w:rPr>
          <w:rFonts w:ascii="Times New Roman" w:hAnsi="Times New Roman" w:cs="Times New Roman"/>
          <w:sz w:val="24"/>
          <w:szCs w:val="24"/>
        </w:rPr>
        <w:lastRenderedPageBreak/>
        <w:t xml:space="preserve">have been influenced by their age, the individuals need to be aware of the laws that protect them from such discriminations (Gregory, 2001). </w:t>
      </w:r>
    </w:p>
    <w:p w14:paraId="41D70FFF"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The article also aims at establishing the typical stereotyping of age groups in the workplaces. It has been found that many stereotypes apply mostly to the young and older people. The influences of these stereotypes on how other employees view the stereotyped groups will also be illustrated. Consequently, this will establish the emotional effects and how they affect the output of the discriminated groups. Additionally, the article will address the aspect of retirement. Many companies have a habit of forcing their employees to retire early without even prior information (Cleveland, 1988). The legal risks for the company and the legal rights of the individual will be established.</w:t>
      </w:r>
    </w:p>
    <w:p w14:paraId="728D856C"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As it is impossible to eradicate the age discrimination in organizations altogether, the research will determine ways in which the age discriminated people can handle the workplace prejudices. It is the duty of employees to understand their job obligations, deliver to their optimum and stand for themselves when faced with challenges (Quinn, 2010). Organizations, hence, have an obligation to clearly understand work policies and be able to adequately communicate so as to reduce the potential risks of discriminations. The article also postulates on possible ways that the government can combat age perceptions in organizations which include conducting management and professional audits on hiring and publicize lawsuits action that counters hiring discriminations.</w:t>
      </w:r>
    </w:p>
    <w:p w14:paraId="3A446DA1"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The research also tries to express how age biased prejudices affect the emotions of workers which consequently, affects their productivity. The stereotypical thoughts and actions reduce the self- confidence of many employees making it hard for them to function at their optimum capacity. The research, therefore, aims to establish that the productivity of an employee should </w:t>
      </w:r>
      <w:r w:rsidRPr="00266F7E">
        <w:rPr>
          <w:rFonts w:ascii="Times New Roman" w:hAnsi="Times New Roman" w:cs="Times New Roman"/>
          <w:sz w:val="24"/>
          <w:szCs w:val="24"/>
        </w:rPr>
        <w:lastRenderedPageBreak/>
        <w:t>not be based on their age but should be measured based on their productivity, intellect and the qualifications for employment or promotion.</w:t>
      </w:r>
    </w:p>
    <w:p w14:paraId="6E2E9AD1"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Additionally, it gives recommendations to organizations on how to minimize or better still eliminate age bias in their organization. It provides insight on the mandatory retirement rules and offers its view towards the issue. These kinds of discriminations result to businesses remaining stagnant as they do not consider skills hence even though they hire people, productivity remains unchanged as there is no new input and the people involved have the same ideas and cannot help each other to grow or improve the organization (Gonzales et al., 2015).</w:t>
      </w:r>
    </w:p>
    <w:p w14:paraId="0CF64242" w14:textId="77777777" w:rsidR="00266F7E" w:rsidRPr="00266F7E" w:rsidRDefault="00266F7E" w:rsidP="00266F7E">
      <w:pPr>
        <w:spacing w:line="480" w:lineRule="auto"/>
        <w:rPr>
          <w:rFonts w:ascii="Times New Roman" w:hAnsi="Times New Roman" w:cs="Times New Roman"/>
          <w:b/>
          <w:sz w:val="24"/>
          <w:szCs w:val="24"/>
        </w:rPr>
      </w:pPr>
      <w:r w:rsidRPr="00266F7E">
        <w:rPr>
          <w:rFonts w:ascii="Times New Roman" w:hAnsi="Times New Roman" w:cs="Times New Roman"/>
          <w:b/>
          <w:sz w:val="24"/>
          <w:szCs w:val="24"/>
        </w:rPr>
        <w:t>Literature Review</w:t>
      </w:r>
    </w:p>
    <w:p w14:paraId="5E589B0B"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Despite the fact that the Age Discrimination Employment Act (ADEA) came into effect in 1967, it remains unclear whether the law has served the purpose for its formulation, in relation to guarding the stereotypes found in the workplace (Gregory, 2001). This is because in the past 30 years, according to the available research, many have been discriminated based on age in interviews and selection processes. Barrett and </w:t>
      </w:r>
      <w:proofErr w:type="spellStart"/>
      <w:r w:rsidRPr="00266F7E">
        <w:rPr>
          <w:rFonts w:ascii="Times New Roman" w:hAnsi="Times New Roman" w:cs="Times New Roman"/>
          <w:sz w:val="24"/>
          <w:szCs w:val="24"/>
        </w:rPr>
        <w:t>Avolio</w:t>
      </w:r>
      <w:proofErr w:type="spellEnd"/>
      <w:r w:rsidRPr="00266F7E">
        <w:rPr>
          <w:rFonts w:ascii="Times New Roman" w:hAnsi="Times New Roman" w:cs="Times New Roman"/>
          <w:sz w:val="24"/>
          <w:szCs w:val="24"/>
        </w:rPr>
        <w:t xml:space="preserve"> (1978) conducted a study which involved 156 undergraduates aged 32 years, who had been involved in interviews, especially applying for supervisory positions. They also did the same research but involved older people aged 56 years and above. From their research, they found that the young applicants were given higher ratings than the older because they were viewed as having “higher potential.” This was contrary to what the same research found in applicants whose ages were not specified (Gregory, 2001). </w:t>
      </w:r>
    </w:p>
    <w:p w14:paraId="0840D043"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Another research study done by Perry et al. (1996) investigated personal or contextual factors which may facilitate or inhibit the use of stereotypes in older workers hence influencing evaluations in interviewees. By using applicants age 20 on average, they manipulated the age of </w:t>
      </w:r>
      <w:r w:rsidRPr="00266F7E">
        <w:rPr>
          <w:rFonts w:ascii="Times New Roman" w:hAnsi="Times New Roman" w:cs="Times New Roman"/>
          <w:sz w:val="24"/>
          <w:szCs w:val="24"/>
        </w:rPr>
        <w:lastRenderedPageBreak/>
        <w:t xml:space="preserve">the candidates (old or young) and age-typed jobs as well. Older people were evaluated lower than the young applicants at the bivariate level. The research also reported a significant age by job age-type interaction, where the older people had a lower evaluation for young-typed jobs, and vice versa. In another study, Perry and </w:t>
      </w:r>
      <w:proofErr w:type="spellStart"/>
      <w:r w:rsidRPr="00266F7E">
        <w:rPr>
          <w:rFonts w:ascii="Times New Roman" w:hAnsi="Times New Roman" w:cs="Times New Roman"/>
          <w:sz w:val="24"/>
          <w:szCs w:val="24"/>
        </w:rPr>
        <w:t>Bourhis</w:t>
      </w:r>
      <w:proofErr w:type="spellEnd"/>
      <w:r w:rsidRPr="00266F7E">
        <w:rPr>
          <w:rFonts w:ascii="Times New Roman" w:hAnsi="Times New Roman" w:cs="Times New Roman"/>
          <w:sz w:val="24"/>
          <w:szCs w:val="24"/>
        </w:rPr>
        <w:t xml:space="preserve"> (1998) conducted a study on hypothetical job applicants for less young-typed and young-typed jobs. The applicants varied regarding their age, old vs. young, and the degree in which they matched with the jobs. The research found that young people had high rates for the jobs than the older people (Quinn, 2010). Additionally, the applicant evaluation increased proportionally to the job match. There was a significant age by job match in that older people applied jobs which were less young-typed while the young applicants applied for jobs which were young-typed. </w:t>
      </w:r>
    </w:p>
    <w:p w14:paraId="398256F5"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Other studies which were conducted to investigate age discrimination in the employment have gone further to study other variables which contribute to such discrimination. </w:t>
      </w:r>
      <w:proofErr w:type="spellStart"/>
      <w:r w:rsidRPr="00266F7E">
        <w:rPr>
          <w:rFonts w:ascii="Times New Roman" w:hAnsi="Times New Roman" w:cs="Times New Roman"/>
          <w:sz w:val="24"/>
          <w:szCs w:val="24"/>
        </w:rPr>
        <w:t>Haefner</w:t>
      </w:r>
      <w:proofErr w:type="spellEnd"/>
      <w:r w:rsidRPr="00266F7E">
        <w:rPr>
          <w:rFonts w:ascii="Times New Roman" w:hAnsi="Times New Roman" w:cs="Times New Roman"/>
          <w:sz w:val="24"/>
          <w:szCs w:val="24"/>
        </w:rPr>
        <w:t xml:space="preserve"> (1977) conducted research on managers who are involved in hiring positions. The study found that other variables considered gender (males were rated higher), age (young candidates had high ratings), as well as competence (highly competent applicants were rated more). The report also indicated that young highly qualified applicants had higher ratings than the rest. The research also went on to report that the managers preferred young applicants because of their activity level, which will contribute much to the job performance. </w:t>
      </w:r>
    </w:p>
    <w:p w14:paraId="584ECCD2"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Research conducted by Cleveland et al. (1988) investigated how applicants’ pool composition influenced job evaluations for applicants. The results were that as the proportion of the older people increases in a pool, the older people would get a higher evaluation compared to a young person. The research also found that most managers would prefer an old person in jobs that require more competent individuals than young people. In addition, older applicants were </w:t>
      </w:r>
      <w:r w:rsidRPr="00266F7E">
        <w:rPr>
          <w:rFonts w:ascii="Times New Roman" w:hAnsi="Times New Roman" w:cs="Times New Roman"/>
          <w:sz w:val="24"/>
          <w:szCs w:val="24"/>
        </w:rPr>
        <w:lastRenderedPageBreak/>
        <w:t xml:space="preserve">preferred for high-status jobs. In a neutral condition, older applicants were preferred for high demanding jobs. It also revealed that older people received high ratings from older managers while young people received high evaluations from young managers. Older workers also received high evaluations concerning stability, individual initiatives, as well as experience, but they were rated less favorably as pertains development potential. </w:t>
      </w:r>
    </w:p>
    <w:p w14:paraId="621469A1"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Existing Laws and Regulations</w:t>
      </w:r>
    </w:p>
    <w:p w14:paraId="4425416B"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The average worker may not know much about discrimination regarding age. Anyone who has been working may have experienced this kind of discrimination, however small it was, and knows how dire it is, but it might be a non-issue to many people. This is mostly reflected in many of the researches that have been done among the workers, where many do not know whether it occurred (Blackstone, 2012). This has mainly been promoted by the fact that many employees are not aware of their employment rights, which have been shadowed by the mass advertisements of workers’ legal rights. </w:t>
      </w:r>
    </w:p>
    <w:p w14:paraId="644B9058"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Age discrimination in the workplace can be blatant and subtle. Some of the manifestations of discriminations include refusal to hire or promote older workers, curtailing employee benefits, limited training opportunities or responsibilities as well as duties. The older employees may be targeted during retrenchment, especially where they are being encouraged to prematurely retire (Blackstone, 2012). Some benefits such as incentives may be reduced particularly for people who continue working after a certain age. These contribute and reinforce the stereotype that during retrenchment, the older people are the most dispensable. Some age discrimination may take some other forms, where a worker may be regarded to have become too expensive for the company to continue hiring, or is too experienced to be hired, lacks versatility (Blackstone, 2012). The employee may also be said to be too old to adapt to new technologies, or lacks </w:t>
      </w:r>
      <w:r w:rsidRPr="00266F7E">
        <w:rPr>
          <w:rFonts w:ascii="Times New Roman" w:hAnsi="Times New Roman" w:cs="Times New Roman"/>
          <w:sz w:val="24"/>
          <w:szCs w:val="24"/>
        </w:rPr>
        <w:lastRenderedPageBreak/>
        <w:t xml:space="preserve">energy, or may have failed to prove he/she is a forward thinker. Additionally, there are other decisions which are not directly related to age but will have consequences, especially for the older employees. These include policies which may be related to the length of service or the years of seniority.  </w:t>
      </w:r>
    </w:p>
    <w:p w14:paraId="41ED5E14"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Some of the reasons given by people, especially the hiring managers, concerning the retrenchment of older employees is that they should give way for younger individuals who have many responsibilities such as bringing up their families (</w:t>
      </w:r>
      <w:proofErr w:type="spellStart"/>
      <w:r w:rsidRPr="00266F7E">
        <w:rPr>
          <w:rFonts w:ascii="Times New Roman" w:hAnsi="Times New Roman" w:cs="Times New Roman"/>
          <w:sz w:val="24"/>
          <w:szCs w:val="24"/>
        </w:rPr>
        <w:t>Roscigno</w:t>
      </w:r>
      <w:proofErr w:type="spellEnd"/>
      <w:r w:rsidRPr="00266F7E">
        <w:rPr>
          <w:rFonts w:ascii="Times New Roman" w:hAnsi="Times New Roman" w:cs="Times New Roman"/>
          <w:sz w:val="24"/>
          <w:szCs w:val="24"/>
        </w:rPr>
        <w:t>, </w:t>
      </w:r>
      <w:proofErr w:type="spellStart"/>
      <w:r w:rsidRPr="00266F7E">
        <w:rPr>
          <w:rFonts w:ascii="Times New Roman" w:hAnsi="Times New Roman" w:cs="Times New Roman"/>
          <w:sz w:val="24"/>
          <w:szCs w:val="24"/>
        </w:rPr>
        <w:t>Mong</w:t>
      </w:r>
      <w:proofErr w:type="spellEnd"/>
      <w:r w:rsidRPr="00266F7E">
        <w:rPr>
          <w:rFonts w:ascii="Times New Roman" w:hAnsi="Times New Roman" w:cs="Times New Roman"/>
          <w:sz w:val="24"/>
          <w:szCs w:val="24"/>
        </w:rPr>
        <w:t xml:space="preserve">, Byron, &amp; Tester, 2007). Some older workers are even told that they are less competent or there is no point of training them for new jobs since they are already old. Additionally, younger managers do not like working with older workers no matter how qualified or skilled they are in their jobs. </w:t>
      </w:r>
    </w:p>
    <w:p w14:paraId="4A3F0480"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The Age Discrimination in Employment Act of 1967 which was passed by the Congress making discrimination based on workers’ age unlawful is essential for older employees. In its design, it was to address and combat the issue of ageism, especially on the basis of the stereotypes towards older workers about their inability to foster new development ideas (Quinn, 2010). This ADEA covers workers beyond the age of 40 years, who may face unfounded stereotypes. The Act was later amended in 1990 and 1998 by Older Workers’ Benefit Protection Act (OWBPA) to increased protection of older workers.</w:t>
      </w:r>
    </w:p>
    <w:p w14:paraId="6E9C772B"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Civil Rights Act of 1964, Title VII, also protects the older workers as this interpretation influences the interpretation of ADEA (Adams, 2004). This also protects older minority workers and older female workers against double or multiple discriminations. Of the cases filed in Equal Employment Opportunities Commission (EEOC) in 2000 8.6% of the total were related to age discrimination cases, and in 2001, they were 8.1 %. Most of the states in the US have regulations </w:t>
      </w:r>
      <w:r w:rsidRPr="00266F7E">
        <w:rPr>
          <w:rFonts w:ascii="Times New Roman" w:hAnsi="Times New Roman" w:cs="Times New Roman"/>
          <w:sz w:val="24"/>
          <w:szCs w:val="24"/>
        </w:rPr>
        <w:lastRenderedPageBreak/>
        <w:t xml:space="preserve">which deal with age discrimination cases. Most of the laws do not allow decisions based on employment to be justified as bona fide occupation qualifications (BFOQ) (Adams, 2004). </w:t>
      </w:r>
    </w:p>
    <w:p w14:paraId="03949034"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There are other circumstances where the belief is that age can affect job performance. In order for BFOQ to be applied, there should be an existing age-based policy which has been stipulated as to why certain kind of qualifications, particularly age, have to be used. Any employer recruiting people has to show clearly that all or almost all of the employees beyond a certain age have no qualification for the said job. He should also show that </w:t>
      </w:r>
      <w:proofErr w:type="spellStart"/>
      <w:r w:rsidRPr="00266F7E">
        <w:rPr>
          <w:rFonts w:ascii="Times New Roman" w:hAnsi="Times New Roman" w:cs="Times New Roman"/>
          <w:sz w:val="24"/>
          <w:szCs w:val="24"/>
        </w:rPr>
        <w:t>it 's</w:t>
      </w:r>
      <w:proofErr w:type="spellEnd"/>
      <w:r w:rsidRPr="00266F7E">
        <w:rPr>
          <w:rFonts w:ascii="Times New Roman" w:hAnsi="Times New Roman" w:cs="Times New Roman"/>
          <w:sz w:val="24"/>
          <w:szCs w:val="24"/>
        </w:rPr>
        <w:t xml:space="preserve"> hard to assess each individual’s ability to fit in the qualification of the job position (Quinn, 2010). In many times, BFOQs are usually expressed the mandatory retirement age or the maximum hiring age. The mandatory age currently is set at a minimum of 55 (</w:t>
      </w:r>
      <w:proofErr w:type="spellStart"/>
      <w:r w:rsidRPr="00266F7E">
        <w:rPr>
          <w:rFonts w:ascii="Times New Roman" w:hAnsi="Times New Roman" w:cs="Times New Roman"/>
          <w:sz w:val="24"/>
          <w:szCs w:val="24"/>
        </w:rPr>
        <w:t>Roscigno</w:t>
      </w:r>
      <w:proofErr w:type="spellEnd"/>
      <w:r w:rsidRPr="00266F7E">
        <w:rPr>
          <w:rFonts w:ascii="Times New Roman" w:hAnsi="Times New Roman" w:cs="Times New Roman"/>
          <w:sz w:val="24"/>
          <w:szCs w:val="24"/>
        </w:rPr>
        <w:t>, </w:t>
      </w:r>
      <w:proofErr w:type="spellStart"/>
      <w:r w:rsidRPr="00266F7E">
        <w:rPr>
          <w:rFonts w:ascii="Times New Roman" w:hAnsi="Times New Roman" w:cs="Times New Roman"/>
          <w:sz w:val="24"/>
          <w:szCs w:val="24"/>
        </w:rPr>
        <w:t>Mong</w:t>
      </w:r>
      <w:proofErr w:type="spellEnd"/>
      <w:r w:rsidRPr="00266F7E">
        <w:rPr>
          <w:rFonts w:ascii="Times New Roman" w:hAnsi="Times New Roman" w:cs="Times New Roman"/>
          <w:sz w:val="24"/>
          <w:szCs w:val="24"/>
        </w:rPr>
        <w:t xml:space="preserve">, Byron, &amp; Tester, 2007). </w:t>
      </w:r>
    </w:p>
    <w:p w14:paraId="756CDDCC"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The American Association of Retired Persons (AARP) has set rules against the maximum hiring ages as well as the mandatory retirement to all types of workers. Their argument is that all employment decisions should be based on one’s ability and that physical and mental testing is a feasible method for the assessment of an individual’s suitability for a particular position (</w:t>
      </w:r>
      <w:proofErr w:type="spellStart"/>
      <w:r w:rsidRPr="00266F7E">
        <w:rPr>
          <w:rFonts w:ascii="Times New Roman" w:hAnsi="Times New Roman" w:cs="Times New Roman"/>
          <w:sz w:val="24"/>
          <w:szCs w:val="24"/>
        </w:rPr>
        <w:t>Roscigno</w:t>
      </w:r>
      <w:proofErr w:type="spellEnd"/>
      <w:r w:rsidRPr="00266F7E">
        <w:rPr>
          <w:rFonts w:ascii="Times New Roman" w:hAnsi="Times New Roman" w:cs="Times New Roman"/>
          <w:sz w:val="24"/>
          <w:szCs w:val="24"/>
        </w:rPr>
        <w:t>, </w:t>
      </w:r>
      <w:proofErr w:type="spellStart"/>
      <w:r w:rsidRPr="00266F7E">
        <w:rPr>
          <w:rFonts w:ascii="Times New Roman" w:hAnsi="Times New Roman" w:cs="Times New Roman"/>
          <w:sz w:val="24"/>
          <w:szCs w:val="24"/>
        </w:rPr>
        <w:t>Mong</w:t>
      </w:r>
      <w:proofErr w:type="spellEnd"/>
      <w:r w:rsidRPr="00266F7E">
        <w:rPr>
          <w:rFonts w:ascii="Times New Roman" w:hAnsi="Times New Roman" w:cs="Times New Roman"/>
          <w:sz w:val="24"/>
          <w:szCs w:val="24"/>
        </w:rPr>
        <w:t xml:space="preserve">, Byron, &amp; Tester, 2007). One of the legislative priorities of the organization is to eliminate the mandatory retirement. Another priority is to ensure workers do not need to waive their rights in suing for an offer of early retirement benefits. </w:t>
      </w:r>
    </w:p>
    <w:p w14:paraId="6C85E32D"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It is important for employers and workers to know how subtle decisions which are based on age can influence and affect our thinking. The unfounded stereotypes against age, as well as actions and thoughts, can be blatant and reduce self-confidence as well as incomes of millions of workers (</w:t>
      </w:r>
      <w:proofErr w:type="spellStart"/>
      <w:r w:rsidRPr="00266F7E">
        <w:rPr>
          <w:rFonts w:ascii="Times New Roman" w:hAnsi="Times New Roman" w:cs="Times New Roman"/>
          <w:sz w:val="24"/>
          <w:szCs w:val="24"/>
        </w:rPr>
        <w:t>Roscigno</w:t>
      </w:r>
      <w:proofErr w:type="spellEnd"/>
      <w:r w:rsidRPr="00266F7E">
        <w:rPr>
          <w:rFonts w:ascii="Times New Roman" w:hAnsi="Times New Roman" w:cs="Times New Roman"/>
          <w:sz w:val="24"/>
          <w:szCs w:val="24"/>
        </w:rPr>
        <w:t>, </w:t>
      </w:r>
      <w:proofErr w:type="spellStart"/>
      <w:r w:rsidRPr="00266F7E">
        <w:rPr>
          <w:rFonts w:ascii="Times New Roman" w:hAnsi="Times New Roman" w:cs="Times New Roman"/>
          <w:sz w:val="24"/>
          <w:szCs w:val="24"/>
        </w:rPr>
        <w:t>Mong</w:t>
      </w:r>
      <w:proofErr w:type="spellEnd"/>
      <w:r w:rsidRPr="00266F7E">
        <w:rPr>
          <w:rFonts w:ascii="Times New Roman" w:hAnsi="Times New Roman" w:cs="Times New Roman"/>
          <w:sz w:val="24"/>
          <w:szCs w:val="24"/>
        </w:rPr>
        <w:t>, Byron, &amp; Tester, 2007). The ability of an individual, and not age, should be the only consideration in determining the qualifications for certain types of job positions, as well as keeping the jobs.</w:t>
      </w:r>
    </w:p>
    <w:p w14:paraId="67693027" w14:textId="77777777" w:rsidR="00266F7E" w:rsidRPr="00266F7E" w:rsidRDefault="00266F7E" w:rsidP="00266F7E">
      <w:pPr>
        <w:spacing w:line="480" w:lineRule="auto"/>
        <w:rPr>
          <w:rFonts w:ascii="Times New Roman" w:hAnsi="Times New Roman" w:cs="Times New Roman"/>
          <w:b/>
          <w:sz w:val="24"/>
          <w:szCs w:val="24"/>
        </w:rPr>
      </w:pPr>
      <w:r w:rsidRPr="00266F7E">
        <w:rPr>
          <w:rFonts w:ascii="Times New Roman" w:hAnsi="Times New Roman" w:cs="Times New Roman"/>
          <w:b/>
          <w:sz w:val="24"/>
          <w:szCs w:val="24"/>
        </w:rPr>
        <w:lastRenderedPageBreak/>
        <w:t>Research Methodology</w:t>
      </w:r>
    </w:p>
    <w:p w14:paraId="49693D48"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The research methodology involved research on surveys conducted by Cleveland et al. (1988) and another by Gonzales et al., (2015) on the young people aged between 18-29 years, the middle aged between 30- 49 and the older aged who are above 50 years old. The surveys also took into consideration the number of hours that the individuals work weekly or daily. Quantitative and qualitative methods were utilized in comparing the findings in all the age groups.</w:t>
      </w:r>
    </w:p>
    <w:p w14:paraId="6560C952"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During the research, several questions were given to individuals to allow the surveyors gain insight on the major factors that influence age discrimination in workplaces. One of the questions asked was if the respondents had been treated as being less capable due to their age. The answers allowed the surveyors to understand which age groups are addressed in any inappropriate manner, how frequently and how it has affected the individuals emotionally and economically. The other question was if the people had been given fewer opportunities to express themselves based on their age. Consequently, this illuminated on the aspect of discrimination by denial of freedom of expression due to age. </w:t>
      </w:r>
    </w:p>
    <w:p w14:paraId="4D184AA5"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The respondents gave answers on whether they had been unfairly evaluated due to their age which mostly applied to the response regarding interviews attended or evaluation for promotions. Also, the respondents shed light on whether they had been favored or passed over for work due to their age. The questions were meant to determine if various age groups are preferred for certain jobs or certain levels of appraisal (Gonzales et al., 2015). The older age group members responded to whether they ideas are valued or dismissed by their age. They also gave information about whether they have been treated with disrespect due to age.</w:t>
      </w:r>
    </w:p>
    <w:p w14:paraId="37F47F72"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lastRenderedPageBreak/>
        <w:t>Additionally, many respondents were asked if their requests had been delayed or ignored due to age which was meant to help the surveyors understand the relationship between age and compliance of organization to the demands of their employees. There was also the aspect of some employees being blamed for the failures of other employees due to their age (Cleveland, 1988). Many organizations tend to find people to blame if an error occurs and mostly the youth are blamed for being sloppy and the older ages for losing concentration.</w:t>
      </w:r>
    </w:p>
    <w:p w14:paraId="39CA1AA5" w14:textId="77777777" w:rsid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The results were then sampled and analyzed to indicate how age has contributed to employment discriminations. The results stated that the younger and older age groups are more discriminated compared to the middle-aged groups which remain stagnant (Gonzales et al., 2015). The older people were seen to be distinguished as they were considered to have low productivity level (Cleveland, 1988). The young were discriminated by the fact that they have great potential and hence pose a risk to others in the organization.</w:t>
      </w:r>
    </w:p>
    <w:p w14:paraId="196D0ACE" w14:textId="77777777" w:rsidR="00965682" w:rsidRDefault="00965682" w:rsidP="00266F7E">
      <w:pPr>
        <w:spacing w:line="480" w:lineRule="auto"/>
        <w:rPr>
          <w:rFonts w:ascii="Times New Roman" w:hAnsi="Times New Roman" w:cs="Times New Roman"/>
          <w:sz w:val="24"/>
          <w:szCs w:val="24"/>
        </w:rPr>
      </w:pPr>
    </w:p>
    <w:p w14:paraId="074432AB" w14:textId="77777777" w:rsidR="00965682" w:rsidRPr="00965682" w:rsidRDefault="00965682" w:rsidP="00266F7E">
      <w:pPr>
        <w:spacing w:line="480" w:lineRule="auto"/>
        <w:rPr>
          <w:rFonts w:ascii="Times New Roman" w:hAnsi="Times New Roman" w:cs="Times New Roman"/>
          <w:b/>
          <w:sz w:val="24"/>
          <w:szCs w:val="24"/>
        </w:rPr>
      </w:pPr>
      <w:r w:rsidRPr="00965682">
        <w:rPr>
          <w:rFonts w:ascii="Times New Roman" w:hAnsi="Times New Roman" w:cs="Times New Roman"/>
          <w:b/>
          <w:sz w:val="24"/>
          <w:szCs w:val="24"/>
        </w:rPr>
        <w:t xml:space="preserve">Results </w:t>
      </w:r>
    </w:p>
    <w:p w14:paraId="5E587594" w14:textId="77777777" w:rsidR="00965682" w:rsidRDefault="00965682" w:rsidP="00266F7E">
      <w:pPr>
        <w:spacing w:line="480" w:lineRule="auto"/>
        <w:rPr>
          <w:rFonts w:ascii="Times New Roman" w:hAnsi="Times New Roman" w:cs="Times New Roman"/>
          <w:sz w:val="24"/>
          <w:szCs w:val="24"/>
        </w:rPr>
      </w:pPr>
    </w:p>
    <w:p w14:paraId="02A39619" w14:textId="77777777" w:rsidR="00965682" w:rsidRDefault="00965682" w:rsidP="00266F7E">
      <w:pPr>
        <w:spacing w:line="480" w:lineRule="auto"/>
        <w:rPr>
          <w:rFonts w:ascii="Times New Roman" w:hAnsi="Times New Roman" w:cs="Times New Roman"/>
          <w:sz w:val="24"/>
          <w:szCs w:val="24"/>
        </w:rPr>
      </w:pPr>
    </w:p>
    <w:p w14:paraId="58C1DCB3" w14:textId="77777777" w:rsidR="00965682" w:rsidRDefault="00965682" w:rsidP="00266F7E">
      <w:pPr>
        <w:spacing w:line="480" w:lineRule="auto"/>
        <w:rPr>
          <w:rFonts w:ascii="Times New Roman" w:hAnsi="Times New Roman" w:cs="Times New Roman"/>
          <w:sz w:val="24"/>
          <w:szCs w:val="24"/>
        </w:rPr>
      </w:pPr>
    </w:p>
    <w:p w14:paraId="203CB1E6" w14:textId="77777777" w:rsidR="00965682" w:rsidRDefault="00965682" w:rsidP="00266F7E">
      <w:pPr>
        <w:spacing w:line="480" w:lineRule="auto"/>
        <w:rPr>
          <w:rFonts w:ascii="Times New Roman" w:hAnsi="Times New Roman" w:cs="Times New Roman"/>
          <w:sz w:val="24"/>
          <w:szCs w:val="24"/>
        </w:rPr>
      </w:pPr>
    </w:p>
    <w:p w14:paraId="53817A21" w14:textId="77777777" w:rsidR="00965682" w:rsidRDefault="00965682" w:rsidP="00266F7E">
      <w:pPr>
        <w:spacing w:line="480" w:lineRule="auto"/>
        <w:rPr>
          <w:rFonts w:ascii="Times New Roman" w:hAnsi="Times New Roman" w:cs="Times New Roman"/>
          <w:sz w:val="24"/>
          <w:szCs w:val="24"/>
        </w:rPr>
      </w:pPr>
    </w:p>
    <w:p w14:paraId="293718F5" w14:textId="77777777" w:rsidR="00965682" w:rsidRDefault="00965682" w:rsidP="00266F7E">
      <w:pPr>
        <w:spacing w:line="480" w:lineRule="auto"/>
        <w:rPr>
          <w:rFonts w:ascii="Times New Roman" w:hAnsi="Times New Roman" w:cs="Times New Roman"/>
          <w:sz w:val="24"/>
          <w:szCs w:val="24"/>
        </w:rPr>
      </w:pPr>
    </w:p>
    <w:p w14:paraId="41C54818" w14:textId="77777777" w:rsidR="00965682" w:rsidRDefault="00965682" w:rsidP="00266F7E">
      <w:pPr>
        <w:spacing w:line="480" w:lineRule="auto"/>
        <w:rPr>
          <w:rFonts w:ascii="Times New Roman" w:hAnsi="Times New Roman" w:cs="Times New Roman"/>
          <w:sz w:val="24"/>
          <w:szCs w:val="24"/>
        </w:rPr>
      </w:pPr>
    </w:p>
    <w:p w14:paraId="486B996F" w14:textId="77777777" w:rsidR="00965682" w:rsidRDefault="00965682" w:rsidP="00266F7E">
      <w:pPr>
        <w:spacing w:line="480" w:lineRule="auto"/>
        <w:rPr>
          <w:rFonts w:ascii="Times New Roman" w:hAnsi="Times New Roman" w:cs="Times New Roman"/>
          <w:sz w:val="24"/>
          <w:szCs w:val="24"/>
        </w:rPr>
      </w:pPr>
    </w:p>
    <w:p w14:paraId="62EA138F" w14:textId="77777777" w:rsidR="00965682" w:rsidRPr="00965682" w:rsidRDefault="00965682" w:rsidP="00266F7E">
      <w:pPr>
        <w:spacing w:line="480" w:lineRule="auto"/>
        <w:rPr>
          <w:rFonts w:ascii="Times New Roman" w:hAnsi="Times New Roman" w:cs="Times New Roman"/>
          <w:b/>
          <w:sz w:val="24"/>
          <w:szCs w:val="24"/>
        </w:rPr>
      </w:pPr>
      <w:bookmarkStart w:id="0" w:name="_GoBack"/>
      <w:bookmarkEnd w:id="0"/>
      <w:r w:rsidRPr="00965682">
        <w:rPr>
          <w:rFonts w:ascii="Times New Roman" w:hAnsi="Times New Roman" w:cs="Times New Roman"/>
          <w:b/>
          <w:sz w:val="24"/>
          <w:szCs w:val="24"/>
        </w:rPr>
        <w:t xml:space="preserve">Discussion </w:t>
      </w:r>
    </w:p>
    <w:p w14:paraId="48FD45CA" w14:textId="77777777" w:rsidR="00266F7E" w:rsidRPr="00266F7E" w:rsidRDefault="00266F7E" w:rsidP="00266F7E">
      <w:pPr>
        <w:spacing w:line="480" w:lineRule="auto"/>
        <w:rPr>
          <w:rFonts w:ascii="Times New Roman" w:hAnsi="Times New Roman" w:cs="Times New Roman"/>
          <w:sz w:val="24"/>
          <w:szCs w:val="24"/>
        </w:rPr>
      </w:pPr>
    </w:p>
    <w:p w14:paraId="376B455A" w14:textId="77777777" w:rsidR="00266F7E" w:rsidRPr="00266F7E" w:rsidRDefault="00266F7E" w:rsidP="00266F7E">
      <w:pPr>
        <w:spacing w:line="480" w:lineRule="auto"/>
        <w:rPr>
          <w:rFonts w:ascii="Times New Roman" w:hAnsi="Times New Roman" w:cs="Times New Roman"/>
          <w:sz w:val="24"/>
          <w:szCs w:val="24"/>
        </w:rPr>
      </w:pPr>
    </w:p>
    <w:p w14:paraId="295067E9" w14:textId="77777777" w:rsidR="00266F7E" w:rsidRPr="00266F7E" w:rsidRDefault="00266F7E" w:rsidP="00266F7E">
      <w:pPr>
        <w:spacing w:line="480" w:lineRule="auto"/>
        <w:rPr>
          <w:rFonts w:ascii="Times New Roman" w:hAnsi="Times New Roman" w:cs="Times New Roman"/>
          <w:sz w:val="24"/>
          <w:szCs w:val="24"/>
        </w:rPr>
      </w:pPr>
    </w:p>
    <w:p w14:paraId="0CAF23CC" w14:textId="77777777" w:rsidR="00266F7E" w:rsidRPr="00266F7E" w:rsidRDefault="00266F7E" w:rsidP="00266F7E">
      <w:pPr>
        <w:spacing w:line="480" w:lineRule="auto"/>
        <w:rPr>
          <w:rFonts w:ascii="Times New Roman" w:hAnsi="Times New Roman" w:cs="Times New Roman"/>
          <w:sz w:val="24"/>
          <w:szCs w:val="24"/>
        </w:rPr>
      </w:pPr>
    </w:p>
    <w:p w14:paraId="35FD0DE5" w14:textId="77777777" w:rsidR="00266F7E" w:rsidRPr="00266F7E" w:rsidRDefault="00266F7E" w:rsidP="00266F7E">
      <w:pPr>
        <w:spacing w:line="480" w:lineRule="auto"/>
        <w:rPr>
          <w:rFonts w:ascii="Times New Roman" w:hAnsi="Times New Roman" w:cs="Times New Roman"/>
          <w:sz w:val="24"/>
          <w:szCs w:val="24"/>
        </w:rPr>
      </w:pPr>
    </w:p>
    <w:p w14:paraId="480ADA4A" w14:textId="77777777" w:rsidR="00266F7E" w:rsidRPr="00266F7E" w:rsidRDefault="00266F7E" w:rsidP="00266F7E">
      <w:pPr>
        <w:spacing w:line="480" w:lineRule="auto"/>
        <w:rPr>
          <w:rFonts w:ascii="Times New Roman" w:hAnsi="Times New Roman" w:cs="Times New Roman"/>
          <w:sz w:val="24"/>
          <w:szCs w:val="24"/>
        </w:rPr>
      </w:pPr>
    </w:p>
    <w:p w14:paraId="63652963" w14:textId="77777777" w:rsidR="00266F7E" w:rsidRDefault="00266F7E" w:rsidP="00266F7E">
      <w:pPr>
        <w:spacing w:line="480" w:lineRule="auto"/>
        <w:rPr>
          <w:rFonts w:ascii="Times New Roman" w:hAnsi="Times New Roman" w:cs="Times New Roman"/>
          <w:b/>
          <w:sz w:val="24"/>
          <w:szCs w:val="24"/>
        </w:rPr>
      </w:pPr>
    </w:p>
    <w:p w14:paraId="3AF1B95F" w14:textId="77777777" w:rsidR="00266F7E" w:rsidRDefault="00266F7E" w:rsidP="00266F7E">
      <w:pPr>
        <w:spacing w:line="480" w:lineRule="auto"/>
        <w:rPr>
          <w:rFonts w:ascii="Times New Roman" w:hAnsi="Times New Roman" w:cs="Times New Roman"/>
          <w:b/>
          <w:sz w:val="24"/>
          <w:szCs w:val="24"/>
        </w:rPr>
      </w:pPr>
    </w:p>
    <w:p w14:paraId="66613565" w14:textId="77777777" w:rsidR="00965682" w:rsidRDefault="00965682" w:rsidP="00266F7E">
      <w:pPr>
        <w:spacing w:line="480" w:lineRule="auto"/>
        <w:jc w:val="center"/>
        <w:rPr>
          <w:rFonts w:ascii="Times New Roman" w:hAnsi="Times New Roman" w:cs="Times New Roman"/>
          <w:b/>
          <w:sz w:val="24"/>
          <w:szCs w:val="24"/>
        </w:rPr>
      </w:pPr>
    </w:p>
    <w:p w14:paraId="3A4A5343" w14:textId="77777777" w:rsidR="00965682" w:rsidRDefault="00965682" w:rsidP="00266F7E">
      <w:pPr>
        <w:spacing w:line="480" w:lineRule="auto"/>
        <w:jc w:val="center"/>
        <w:rPr>
          <w:rFonts w:ascii="Times New Roman" w:hAnsi="Times New Roman" w:cs="Times New Roman"/>
          <w:b/>
          <w:sz w:val="24"/>
          <w:szCs w:val="24"/>
        </w:rPr>
      </w:pPr>
    </w:p>
    <w:p w14:paraId="5068F693" w14:textId="77777777" w:rsidR="00965682" w:rsidRDefault="00965682" w:rsidP="00266F7E">
      <w:pPr>
        <w:spacing w:line="480" w:lineRule="auto"/>
        <w:jc w:val="center"/>
        <w:rPr>
          <w:rFonts w:ascii="Times New Roman" w:hAnsi="Times New Roman" w:cs="Times New Roman"/>
          <w:b/>
          <w:sz w:val="24"/>
          <w:szCs w:val="24"/>
        </w:rPr>
      </w:pPr>
    </w:p>
    <w:p w14:paraId="65C838F2" w14:textId="77777777" w:rsidR="00965682" w:rsidRDefault="00965682" w:rsidP="00266F7E">
      <w:pPr>
        <w:spacing w:line="480" w:lineRule="auto"/>
        <w:jc w:val="center"/>
        <w:rPr>
          <w:rFonts w:ascii="Times New Roman" w:hAnsi="Times New Roman" w:cs="Times New Roman"/>
          <w:b/>
          <w:sz w:val="24"/>
          <w:szCs w:val="24"/>
        </w:rPr>
      </w:pPr>
    </w:p>
    <w:p w14:paraId="4D3D8A0F" w14:textId="77777777" w:rsidR="00965682" w:rsidRDefault="00965682" w:rsidP="00266F7E">
      <w:pPr>
        <w:spacing w:line="480" w:lineRule="auto"/>
        <w:jc w:val="center"/>
        <w:rPr>
          <w:rFonts w:ascii="Times New Roman" w:hAnsi="Times New Roman" w:cs="Times New Roman"/>
          <w:b/>
          <w:sz w:val="24"/>
          <w:szCs w:val="24"/>
        </w:rPr>
      </w:pPr>
    </w:p>
    <w:p w14:paraId="4CE63BBD" w14:textId="77777777" w:rsidR="00965682" w:rsidRDefault="00965682" w:rsidP="00266F7E">
      <w:pPr>
        <w:spacing w:line="480" w:lineRule="auto"/>
        <w:jc w:val="center"/>
        <w:rPr>
          <w:rFonts w:ascii="Times New Roman" w:hAnsi="Times New Roman" w:cs="Times New Roman"/>
          <w:b/>
          <w:sz w:val="24"/>
          <w:szCs w:val="24"/>
        </w:rPr>
      </w:pPr>
    </w:p>
    <w:p w14:paraId="378E96C8" w14:textId="77777777" w:rsidR="00965682" w:rsidRDefault="00965682" w:rsidP="00266F7E">
      <w:pPr>
        <w:spacing w:line="480" w:lineRule="auto"/>
        <w:jc w:val="center"/>
        <w:rPr>
          <w:rFonts w:ascii="Times New Roman" w:hAnsi="Times New Roman" w:cs="Times New Roman"/>
          <w:b/>
          <w:sz w:val="24"/>
          <w:szCs w:val="24"/>
        </w:rPr>
      </w:pPr>
    </w:p>
    <w:p w14:paraId="743B3751" w14:textId="77777777" w:rsidR="00965682" w:rsidRDefault="00965682" w:rsidP="00266F7E">
      <w:pPr>
        <w:spacing w:line="480" w:lineRule="auto"/>
        <w:jc w:val="center"/>
        <w:rPr>
          <w:rFonts w:ascii="Times New Roman" w:hAnsi="Times New Roman" w:cs="Times New Roman"/>
          <w:b/>
          <w:sz w:val="24"/>
          <w:szCs w:val="24"/>
        </w:rPr>
      </w:pPr>
    </w:p>
    <w:p w14:paraId="1EC61544" w14:textId="77777777" w:rsidR="00266F7E" w:rsidRPr="00266F7E" w:rsidRDefault="00266F7E" w:rsidP="00266F7E">
      <w:pPr>
        <w:spacing w:line="480" w:lineRule="auto"/>
        <w:jc w:val="center"/>
        <w:rPr>
          <w:rFonts w:ascii="Times New Roman" w:hAnsi="Times New Roman" w:cs="Times New Roman"/>
          <w:b/>
          <w:sz w:val="24"/>
          <w:szCs w:val="24"/>
        </w:rPr>
      </w:pPr>
      <w:r w:rsidRPr="00266F7E">
        <w:rPr>
          <w:rFonts w:ascii="Times New Roman" w:hAnsi="Times New Roman" w:cs="Times New Roman"/>
          <w:b/>
          <w:sz w:val="24"/>
          <w:szCs w:val="24"/>
        </w:rPr>
        <w:lastRenderedPageBreak/>
        <w:t>References</w:t>
      </w:r>
    </w:p>
    <w:p w14:paraId="302A887A"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Cleveland, J. N., </w:t>
      </w:r>
      <w:proofErr w:type="spellStart"/>
      <w:r w:rsidRPr="00266F7E">
        <w:rPr>
          <w:rFonts w:ascii="Times New Roman" w:hAnsi="Times New Roman" w:cs="Times New Roman"/>
          <w:sz w:val="24"/>
          <w:szCs w:val="24"/>
        </w:rPr>
        <w:t>Festa</w:t>
      </w:r>
      <w:proofErr w:type="spellEnd"/>
      <w:r w:rsidRPr="00266F7E">
        <w:rPr>
          <w:rFonts w:ascii="Times New Roman" w:hAnsi="Times New Roman" w:cs="Times New Roman"/>
          <w:sz w:val="24"/>
          <w:szCs w:val="24"/>
        </w:rPr>
        <w:t>, R. M., &amp; Montgomery, L. (1988). Applicant pool composition and job perceptions: Impact on decisions regarding an older applicant. Journal of Vocational Behavior, 32, 112–125</w:t>
      </w:r>
    </w:p>
    <w:p w14:paraId="6AC281B1"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Gonzales, E., </w:t>
      </w:r>
      <w:proofErr w:type="spellStart"/>
      <w:r w:rsidRPr="00266F7E">
        <w:rPr>
          <w:rFonts w:ascii="Times New Roman" w:hAnsi="Times New Roman" w:cs="Times New Roman"/>
          <w:sz w:val="24"/>
          <w:szCs w:val="24"/>
        </w:rPr>
        <w:t>Marchiondo</w:t>
      </w:r>
      <w:proofErr w:type="spellEnd"/>
      <w:r w:rsidRPr="00266F7E">
        <w:rPr>
          <w:rFonts w:ascii="Times New Roman" w:hAnsi="Times New Roman" w:cs="Times New Roman"/>
          <w:sz w:val="24"/>
          <w:szCs w:val="24"/>
        </w:rPr>
        <w:t xml:space="preserve">, L., Ran, S., Brown, C., &amp; </w:t>
      </w:r>
      <w:proofErr w:type="spellStart"/>
      <w:r w:rsidRPr="00266F7E">
        <w:rPr>
          <w:rFonts w:ascii="Times New Roman" w:hAnsi="Times New Roman" w:cs="Times New Roman"/>
          <w:sz w:val="24"/>
          <w:szCs w:val="24"/>
        </w:rPr>
        <w:t>Goettge</w:t>
      </w:r>
      <w:proofErr w:type="spellEnd"/>
      <w:r w:rsidRPr="00266F7E">
        <w:rPr>
          <w:rFonts w:ascii="Times New Roman" w:hAnsi="Times New Roman" w:cs="Times New Roman"/>
          <w:sz w:val="24"/>
          <w:szCs w:val="24"/>
        </w:rPr>
        <w:t>, K. (2015). Age Discrimination in the Workplace and its Association with Health and Work: Implications for Social Policy.</w:t>
      </w:r>
    </w:p>
    <w:p w14:paraId="42F6472E"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Gregory, R. F. (2001). Age Discrimination in the American Workplace: Old at a Young Age. Piscataway, NJ: Rutgers University Press.</w:t>
      </w:r>
    </w:p>
    <w:p w14:paraId="7D158E6B"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Quinn J. F. (2010). Work, retirement, and the encore career: Elders and the future of the American workforce. Generations, 34, 45–55</w:t>
      </w:r>
    </w:p>
    <w:p w14:paraId="3F058F7D" w14:textId="77777777" w:rsidR="00266F7E" w:rsidRPr="00266F7E" w:rsidRDefault="00266F7E" w:rsidP="00266F7E">
      <w:pPr>
        <w:spacing w:line="480" w:lineRule="auto"/>
        <w:rPr>
          <w:rFonts w:ascii="Times New Roman" w:hAnsi="Times New Roman" w:cs="Times New Roman"/>
          <w:sz w:val="24"/>
          <w:szCs w:val="24"/>
        </w:rPr>
      </w:pPr>
      <w:proofErr w:type="spellStart"/>
      <w:r w:rsidRPr="00266F7E">
        <w:rPr>
          <w:rFonts w:ascii="Times New Roman" w:hAnsi="Times New Roman" w:cs="Times New Roman"/>
          <w:sz w:val="24"/>
          <w:szCs w:val="24"/>
        </w:rPr>
        <w:t>Roscigno</w:t>
      </w:r>
      <w:proofErr w:type="spellEnd"/>
      <w:r w:rsidRPr="00266F7E">
        <w:rPr>
          <w:rFonts w:ascii="Times New Roman" w:hAnsi="Times New Roman" w:cs="Times New Roman"/>
          <w:sz w:val="24"/>
          <w:szCs w:val="24"/>
        </w:rPr>
        <w:t xml:space="preserve"> V. J., </w:t>
      </w:r>
      <w:proofErr w:type="spellStart"/>
      <w:r w:rsidRPr="00266F7E">
        <w:rPr>
          <w:rFonts w:ascii="Times New Roman" w:hAnsi="Times New Roman" w:cs="Times New Roman"/>
          <w:sz w:val="24"/>
          <w:szCs w:val="24"/>
        </w:rPr>
        <w:t>Mong</w:t>
      </w:r>
      <w:proofErr w:type="spellEnd"/>
      <w:r w:rsidRPr="00266F7E">
        <w:rPr>
          <w:rFonts w:ascii="Times New Roman" w:hAnsi="Times New Roman" w:cs="Times New Roman"/>
          <w:sz w:val="24"/>
          <w:szCs w:val="24"/>
        </w:rPr>
        <w:t xml:space="preserve"> S., Byron R., &amp; Tester G. (2007). Age discrimination, social closure, and employment. Social Forces, 86, 313–334. doi:10.1353/sof.2007.0109</w:t>
      </w:r>
    </w:p>
    <w:p w14:paraId="535E888C" w14:textId="77777777" w:rsidR="00864D0C" w:rsidRPr="00266F7E" w:rsidRDefault="00864D0C" w:rsidP="00266F7E">
      <w:pPr>
        <w:spacing w:line="480" w:lineRule="auto"/>
      </w:pPr>
    </w:p>
    <w:sectPr w:rsidR="00864D0C" w:rsidRPr="00266F7E" w:rsidSect="00E841E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56BC76" w14:textId="77777777" w:rsidR="00453719" w:rsidRDefault="00453719" w:rsidP="00E841E6">
      <w:pPr>
        <w:spacing w:after="0" w:line="240" w:lineRule="auto"/>
      </w:pPr>
      <w:r>
        <w:separator/>
      </w:r>
    </w:p>
  </w:endnote>
  <w:endnote w:type="continuationSeparator" w:id="0">
    <w:p w14:paraId="49E45804" w14:textId="77777777" w:rsidR="00453719" w:rsidRDefault="00453719" w:rsidP="00E8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A54AD" w14:textId="77777777" w:rsidR="00BB3EDD" w:rsidRDefault="00BB3ED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58393" w14:textId="77777777" w:rsidR="00BB3EDD" w:rsidRDefault="00453719">
    <w:pPr>
      <w:pStyle w:val="Footer"/>
    </w:pPr>
    <w:r>
      <w:fldChar w:fldCharType="begin"/>
    </w:r>
    <w:r>
      <w:instrText xml:space="preserve"> DOCVARIABLE dcuFooter  </w:instrText>
    </w:r>
    <w:r>
      <w:fldChar w:fldCharType="separate"/>
    </w:r>
    <w:r w:rsidR="00A8456C">
      <w:t xml:space="preserve"> </w:t>
    </w:r>
    <w: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D6695" w14:textId="77777777" w:rsidR="00BB3EDD" w:rsidRDefault="00BB3ED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B8A9FE" w14:textId="77777777" w:rsidR="00453719" w:rsidRDefault="00453719" w:rsidP="00E841E6">
      <w:pPr>
        <w:spacing w:after="0" w:line="240" w:lineRule="auto"/>
      </w:pPr>
      <w:r>
        <w:separator/>
      </w:r>
    </w:p>
  </w:footnote>
  <w:footnote w:type="continuationSeparator" w:id="0">
    <w:p w14:paraId="158A5134" w14:textId="77777777" w:rsidR="00453719" w:rsidRDefault="00453719" w:rsidP="00E841E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88FEA" w14:textId="77777777" w:rsidR="00BB3EDD" w:rsidRDefault="00BB3ED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3203037"/>
      <w:docPartObj>
        <w:docPartGallery w:val="Page Numbers (Top of Page)"/>
        <w:docPartUnique/>
      </w:docPartObj>
    </w:sdtPr>
    <w:sdtEndPr>
      <w:rPr>
        <w:rFonts w:ascii="Times New Roman" w:hAnsi="Times New Roman" w:cs="Times New Roman"/>
        <w:noProof/>
        <w:sz w:val="24"/>
        <w:szCs w:val="24"/>
      </w:rPr>
    </w:sdtEndPr>
    <w:sdtContent>
      <w:p w14:paraId="6A6AB423" w14:textId="77777777" w:rsidR="00E841E6" w:rsidRDefault="00E841E6">
        <w:pPr>
          <w:pStyle w:val="Header"/>
          <w:jc w:val="right"/>
        </w:pPr>
        <w:r w:rsidRPr="00E841E6">
          <w:rPr>
            <w:rFonts w:ascii="Times New Roman" w:hAnsi="Times New Roman" w:cs="Times New Roman"/>
            <w:sz w:val="24"/>
            <w:szCs w:val="24"/>
          </w:rPr>
          <w:t>AGEISM IN WORKPLACES</w:t>
        </w:r>
        <w:r>
          <w:t xml:space="preserve"> </w:t>
        </w:r>
        <w:r>
          <w:tab/>
        </w:r>
        <w:r>
          <w:tab/>
        </w:r>
        <w:r w:rsidR="00A83D26" w:rsidRPr="00C76343">
          <w:rPr>
            <w:rFonts w:ascii="Times New Roman" w:hAnsi="Times New Roman" w:cs="Times New Roman"/>
            <w:sz w:val="24"/>
            <w:szCs w:val="24"/>
          </w:rPr>
          <w:fldChar w:fldCharType="begin"/>
        </w:r>
        <w:r w:rsidRPr="00C76343">
          <w:rPr>
            <w:rFonts w:ascii="Times New Roman" w:hAnsi="Times New Roman" w:cs="Times New Roman"/>
            <w:sz w:val="24"/>
            <w:szCs w:val="24"/>
          </w:rPr>
          <w:instrText xml:space="preserve"> PAGE   \* MERGEFORMAT </w:instrText>
        </w:r>
        <w:r w:rsidR="00A83D26" w:rsidRPr="00C76343">
          <w:rPr>
            <w:rFonts w:ascii="Times New Roman" w:hAnsi="Times New Roman" w:cs="Times New Roman"/>
            <w:sz w:val="24"/>
            <w:szCs w:val="24"/>
          </w:rPr>
          <w:fldChar w:fldCharType="separate"/>
        </w:r>
        <w:r w:rsidR="00965682">
          <w:rPr>
            <w:rFonts w:ascii="Times New Roman" w:hAnsi="Times New Roman" w:cs="Times New Roman"/>
            <w:noProof/>
            <w:sz w:val="24"/>
            <w:szCs w:val="24"/>
          </w:rPr>
          <w:t>10</w:t>
        </w:r>
        <w:r w:rsidR="00A83D26" w:rsidRPr="00C76343">
          <w:rPr>
            <w:rFonts w:ascii="Times New Roman" w:hAnsi="Times New Roman" w:cs="Times New Roman"/>
            <w:noProof/>
            <w:sz w:val="24"/>
            <w:szCs w:val="24"/>
          </w:rPr>
          <w:fldChar w:fldCharType="end"/>
        </w:r>
      </w:p>
    </w:sdtContent>
  </w:sdt>
  <w:p w14:paraId="1A8D97C1" w14:textId="77777777" w:rsidR="00E841E6" w:rsidRDefault="00E841E6">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A0A2F" w14:textId="77777777" w:rsidR="00FE675D" w:rsidRPr="00FE675D" w:rsidRDefault="00FE675D" w:rsidP="00FE675D">
    <w:pPr>
      <w:pStyle w:val="Header"/>
      <w:rPr>
        <w:rFonts w:ascii="Times New Roman" w:hAnsi="Times New Roman" w:cs="Times New Roman"/>
        <w:sz w:val="24"/>
        <w:szCs w:val="24"/>
      </w:rPr>
    </w:pPr>
    <w:r w:rsidRPr="00E841E6">
      <w:rPr>
        <w:rFonts w:ascii="Times New Roman" w:hAnsi="Times New Roman" w:cs="Times New Roman"/>
        <w:sz w:val="24"/>
        <w:szCs w:val="24"/>
      </w:rPr>
      <w:t>Running head: AGEISM IN WORKPLACES</w:t>
    </w:r>
    <w:r>
      <w:rPr>
        <w:rFonts w:ascii="Times New Roman" w:hAnsi="Times New Roman" w:cs="Times New Roman"/>
        <w:sz w:val="24"/>
        <w:szCs w:val="24"/>
      </w:rPr>
      <w:tab/>
    </w:r>
    <w:r>
      <w:rPr>
        <w:rFonts w:ascii="Times New Roman" w:hAnsi="Times New Roman" w:cs="Times New Roman"/>
        <w:sz w:val="24"/>
        <w:szCs w:val="24"/>
      </w:rPr>
      <w:tab/>
    </w:r>
    <w:sdt>
      <w:sdtPr>
        <w:id w:val="-831526324"/>
        <w:docPartObj>
          <w:docPartGallery w:val="Page Numbers (Top of Page)"/>
          <w:docPartUnique/>
        </w:docPartObj>
      </w:sdtPr>
      <w:sdtEndPr>
        <w:rPr>
          <w:rFonts w:ascii="Times New Roman" w:hAnsi="Times New Roman" w:cs="Times New Roman"/>
          <w:noProof/>
          <w:sz w:val="24"/>
          <w:szCs w:val="24"/>
        </w:rPr>
      </w:sdtEndPr>
      <w:sdtContent>
        <w:r w:rsidRPr="00FE675D">
          <w:rPr>
            <w:rFonts w:ascii="Times New Roman" w:hAnsi="Times New Roman" w:cs="Times New Roman"/>
            <w:sz w:val="24"/>
            <w:szCs w:val="24"/>
          </w:rPr>
          <w:fldChar w:fldCharType="begin"/>
        </w:r>
        <w:r w:rsidRPr="00FE675D">
          <w:rPr>
            <w:rFonts w:ascii="Times New Roman" w:hAnsi="Times New Roman" w:cs="Times New Roman"/>
            <w:sz w:val="24"/>
            <w:szCs w:val="24"/>
          </w:rPr>
          <w:instrText xml:space="preserve"> PAGE   \* MERGEFORMAT </w:instrText>
        </w:r>
        <w:r w:rsidRPr="00FE675D">
          <w:rPr>
            <w:rFonts w:ascii="Times New Roman" w:hAnsi="Times New Roman" w:cs="Times New Roman"/>
            <w:sz w:val="24"/>
            <w:szCs w:val="24"/>
          </w:rPr>
          <w:fldChar w:fldCharType="separate"/>
        </w:r>
        <w:r w:rsidR="00266F7E">
          <w:rPr>
            <w:rFonts w:ascii="Times New Roman" w:hAnsi="Times New Roman" w:cs="Times New Roman"/>
            <w:noProof/>
            <w:sz w:val="24"/>
            <w:szCs w:val="24"/>
          </w:rPr>
          <w:t>1</w:t>
        </w:r>
        <w:r w:rsidRPr="00FE675D">
          <w:rPr>
            <w:rFonts w:ascii="Times New Roman" w:hAnsi="Times New Roman" w:cs="Times New Roman"/>
            <w:noProof/>
            <w:sz w:val="24"/>
            <w:szCs w:val="24"/>
          </w:rPr>
          <w:fldChar w:fldCharType="end"/>
        </w:r>
      </w:sdtContent>
    </w:sdt>
  </w:p>
  <w:p w14:paraId="25356A25" w14:textId="77777777" w:rsidR="00E841E6" w:rsidRPr="00E841E6" w:rsidRDefault="00E841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cuFooter" w:val=" "/>
  </w:docVars>
  <w:rsids>
    <w:rsidRoot w:val="00D84940"/>
    <w:rsid w:val="001767F9"/>
    <w:rsid w:val="00204990"/>
    <w:rsid w:val="00266F7E"/>
    <w:rsid w:val="00277738"/>
    <w:rsid w:val="003E2636"/>
    <w:rsid w:val="003E3D58"/>
    <w:rsid w:val="00453719"/>
    <w:rsid w:val="004A2DC1"/>
    <w:rsid w:val="004B2177"/>
    <w:rsid w:val="005C3F37"/>
    <w:rsid w:val="005C447B"/>
    <w:rsid w:val="0060719F"/>
    <w:rsid w:val="006920D1"/>
    <w:rsid w:val="006C703C"/>
    <w:rsid w:val="007030A5"/>
    <w:rsid w:val="00751C10"/>
    <w:rsid w:val="00752ED6"/>
    <w:rsid w:val="00776974"/>
    <w:rsid w:val="00785C51"/>
    <w:rsid w:val="00794282"/>
    <w:rsid w:val="00824C9D"/>
    <w:rsid w:val="00864D0C"/>
    <w:rsid w:val="00965682"/>
    <w:rsid w:val="009762D3"/>
    <w:rsid w:val="009D24CB"/>
    <w:rsid w:val="00A2055E"/>
    <w:rsid w:val="00A83D26"/>
    <w:rsid w:val="00A8456C"/>
    <w:rsid w:val="00AC7C3E"/>
    <w:rsid w:val="00B06855"/>
    <w:rsid w:val="00B404FB"/>
    <w:rsid w:val="00B74A32"/>
    <w:rsid w:val="00BB3EDD"/>
    <w:rsid w:val="00C76343"/>
    <w:rsid w:val="00CC7770"/>
    <w:rsid w:val="00D2031F"/>
    <w:rsid w:val="00D31A51"/>
    <w:rsid w:val="00D84940"/>
    <w:rsid w:val="00E841E6"/>
    <w:rsid w:val="00FE61DB"/>
    <w:rsid w:val="00FE6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19C9"/>
  <w15:docId w15:val="{D5A92299-D16F-433E-A1B6-BD720FBB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83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1E6"/>
  </w:style>
  <w:style w:type="paragraph" w:styleId="Footer">
    <w:name w:val="footer"/>
    <w:basedOn w:val="Normal"/>
    <w:link w:val="FooterChar"/>
    <w:uiPriority w:val="99"/>
    <w:unhideWhenUsed/>
    <w:rsid w:val="00E84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1E6"/>
  </w:style>
  <w:style w:type="character" w:customStyle="1" w:styleId="nlmstring-name">
    <w:name w:val="nlm_string-name"/>
    <w:basedOn w:val="DefaultParagraphFont"/>
    <w:rsid w:val="009D24CB"/>
  </w:style>
  <w:style w:type="character" w:customStyle="1" w:styleId="apple-converted-space">
    <w:name w:val="apple-converted-space"/>
    <w:basedOn w:val="DefaultParagraphFont"/>
    <w:rsid w:val="009D24CB"/>
  </w:style>
  <w:style w:type="character" w:customStyle="1" w:styleId="nlmyear">
    <w:name w:val="nlm_year"/>
    <w:basedOn w:val="DefaultParagraphFont"/>
    <w:rsid w:val="009D2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2928</Words>
  <Characters>16696</Characters>
  <Application>Microsoft Macintosh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19585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Raymond FERNANDEZ</cp:lastModifiedBy>
  <cp:revision>2</cp:revision>
  <dcterms:created xsi:type="dcterms:W3CDTF">2017-06-27T22:50:00Z</dcterms:created>
  <dcterms:modified xsi:type="dcterms:W3CDTF">2017-06-27T22:50:00Z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lassification Level">
    <vt:lpwstr>Personal</vt:lpwstr>
  </property>
</Properties>
</file>